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2F66A8">
        <w:rPr>
          <w:b/>
          <w:bCs/>
        </w:rPr>
        <w:t xml:space="preserve">. Azioni di sciopero intera giornata 23 e 24 </w:t>
      </w:r>
      <w:r w:rsidR="00F9387D">
        <w:rPr>
          <w:b/>
          <w:bCs/>
        </w:rPr>
        <w:t xml:space="preserve"> settembre</w:t>
      </w:r>
      <w:r w:rsidR="002F66A8">
        <w:rPr>
          <w:b/>
          <w:bCs/>
        </w:rPr>
        <w:t xml:space="preserve"> 2022 – SISA e CSLE.</w:t>
      </w:r>
      <w:bookmarkStart w:id="0" w:name="_GoBack"/>
      <w:bookmarkEnd w:id="0"/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2F66A8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F586A-35A4-4DC2-908A-A94A5B78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10</cp:revision>
  <cp:lastPrinted>2021-02-19T10:21:00Z</cp:lastPrinted>
  <dcterms:created xsi:type="dcterms:W3CDTF">2021-09-13T11:23:00Z</dcterms:created>
  <dcterms:modified xsi:type="dcterms:W3CDTF">2022-09-12T17:39:00Z</dcterms:modified>
</cp:coreProperties>
</file>